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15" w:rsidRPr="00610615" w:rsidRDefault="00610615" w:rsidP="00610615">
      <w:pPr>
        <w:widowControl/>
        <w:shd w:val="clear" w:color="auto" w:fill="FFFFFF"/>
        <w:jc w:val="center"/>
        <w:rPr>
          <w:rFonts w:ascii="宋体" w:hAnsi="宋体" w:cs="宋体"/>
          <w:color w:val="252525"/>
          <w:kern w:val="0"/>
          <w:sz w:val="24"/>
        </w:rPr>
      </w:pPr>
      <w:r w:rsidRPr="00610615">
        <w:rPr>
          <w:rFonts w:ascii="宋体" w:hAnsi="宋体" w:cs="宋体" w:hint="eastAsia"/>
          <w:b/>
          <w:bCs/>
          <w:color w:val="252525"/>
          <w:kern w:val="0"/>
          <w:sz w:val="24"/>
        </w:rPr>
        <w:t>授权协议书（</w:t>
      </w:r>
      <w:r>
        <w:rPr>
          <w:rFonts w:ascii="宋体" w:hAnsi="宋体" w:cs="宋体" w:hint="eastAsia"/>
          <w:b/>
          <w:bCs/>
          <w:color w:val="252525"/>
          <w:kern w:val="0"/>
          <w:sz w:val="24"/>
        </w:rPr>
        <w:t>第三</w:t>
      </w:r>
      <w:r w:rsidRPr="00610615">
        <w:rPr>
          <w:rFonts w:ascii="宋体" w:hAnsi="宋体" w:cs="宋体" w:hint="eastAsia"/>
          <w:b/>
          <w:bCs/>
          <w:color w:val="252525"/>
          <w:kern w:val="0"/>
          <w:sz w:val="24"/>
        </w:rPr>
        <w:t>版）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  <w:t>                          协议代码：（   ）字</w:t>
      </w:r>
    </w:p>
    <w:p w:rsidR="00610615" w:rsidRPr="00610615" w:rsidRDefault="00610615" w:rsidP="00610615">
      <w:pPr>
        <w:widowControl/>
        <w:jc w:val="left"/>
        <w:rPr>
          <w:rFonts w:ascii="宋体" w:hAnsi="宋体" w:cs="宋体" w:hint="eastAsia"/>
          <w:kern w:val="0"/>
          <w:sz w:val="24"/>
        </w:rPr>
      </w:pP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甲 方：</w:t>
      </w:r>
      <w:r w:rsidRPr="00610615">
        <w:rPr>
          <w:rFonts w:ascii="宋体" w:hAnsi="宋体" w:cs="宋体" w:hint="eastAsia"/>
          <w:color w:val="252525"/>
          <w:kern w:val="0"/>
          <w:szCs w:val="21"/>
          <w:shd w:val="clear" w:color="auto" w:fill="FFFFFF"/>
        </w:rPr>
        <w:t>全国职业资格考试认证中心（JYPC）苏锡常管理中心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乙 方：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 经甲乙双方友好协商，就甲方授权乙方为职业技能鉴定考试管理站一事达成如下协议：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一、合作双方：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   1、甲方，是政府认可的职业技能鉴定机构。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   2、乙方，是符合设立考试培训点要求的教学机构。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二、关于合作：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   1、合作项目：乙方设置专业对应项目。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   2、合作期限：自  年  月  日起至  年   月  日止。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   3、合作名义：JYPC全国职业资格考试认证中心（乙方简称）考试管理处。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   4、合作限制：乙方不得到甲方已授权的高校内从事招生工作，也不得到甲方已独家授权的地区从事招生工作。乙方招收独家代理项目的学员时，需征得独家代理单位同意。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三、甲方的责任：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   1、负责证书的合法性。向乙方提供职业标准或考试大纲。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   2、建立教材库、师资库和题库，免费提供海报、传单、报名表等相关材料。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   3、发放准考证、组织命题、组织考试、组织评分阅卷，颁发职业资格证书。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   4、建立职业资格考试网（www.zgks.org），提供证书查询及发布相关信息的平台。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四、乙方的责任：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   1、乙方自主招生，自负盈亏。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   2、组织学员报名并提供考前培训。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   3、安排学员参加甲方鉴定项目的统一考试。具体考试时间及考场制度需服从甲方统一安排。考场要悬挂“JYPC职业资格全国统一考试分考场”字样。考试现场要拍摄照片备查。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   4、招生项目、聘用教师等需及时向甲方备案。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   5、报名时，纸质报名一览表（必须加盖考培机构公章）和电子报名一览表要同步上报。表内要列出考生姓名、身份证号码、报考项目和级别。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   6、授权阅卷点，上报考生成绩一览表时，必须加盖公章。表中要列出职业素质、外语、计算机、专业课理论、专业课实操、专业课论文、专业课综合成绩，以及考生的姓名、身份证号码、报考项目和级别、报送日期等。作答的试卷，要邮寄给甲方。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   7、乙方须采用甲方已正式出版使用的教材进行教学辅导。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   8、为了避免错证出现，甲乙双方必须严格审核考生汇总资料。如乙方汇总信息错误，需要重新修改网上信息、补发邮寄证书的，须交纳每本</w:t>
      </w:r>
      <w:r w:rsidR="00B33948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50</w:t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 xml:space="preserve"> 元工本费。如甲方打印错误，则免费补办。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   9、乙方开展工作时所发生的纠纷或事故由乙方自行解决，甲方不承担任何法律责任。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五、双方收支分配：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   1、甲方收取费用：</w:t>
      </w:r>
    </w:p>
    <w:tbl>
      <w:tblPr>
        <w:tblpPr w:leftFromText="45" w:rightFromText="45" w:vertAnchor="text" w:horzAnchor="margin" w:tblpXSpec="center" w:tblpY="60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35"/>
        <w:gridCol w:w="1815"/>
        <w:gridCol w:w="2025"/>
        <w:gridCol w:w="2010"/>
      </w:tblGrid>
      <w:tr w:rsidR="00610615" w:rsidRPr="00610615" w:rsidTr="00610615">
        <w:trPr>
          <w:trHeight w:val="450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0615" w:rsidRPr="00610615" w:rsidRDefault="00610615" w:rsidP="00610615">
            <w:pPr>
              <w:widowControl/>
              <w:rPr>
                <w:rFonts w:ascii="宋体" w:hAnsi="宋体" w:cs="宋体"/>
                <w:color w:val="252525"/>
                <w:kern w:val="0"/>
                <w:sz w:val="18"/>
                <w:szCs w:val="18"/>
              </w:rPr>
            </w:pPr>
            <w:r w:rsidRPr="00610615">
              <w:rPr>
                <w:rFonts w:ascii="宋体" w:hAnsi="宋体" w:cs="宋体" w:hint="eastAsia"/>
                <w:color w:val="252525"/>
                <w:kern w:val="0"/>
                <w:sz w:val="18"/>
                <w:szCs w:val="18"/>
              </w:rPr>
              <w:t>证书级别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0615" w:rsidRPr="00610615" w:rsidRDefault="00610615" w:rsidP="00610615">
            <w:pPr>
              <w:widowControl/>
              <w:rPr>
                <w:rFonts w:ascii="宋体" w:hAnsi="宋体" w:cs="宋体"/>
                <w:color w:val="252525"/>
                <w:kern w:val="0"/>
                <w:sz w:val="18"/>
                <w:szCs w:val="18"/>
              </w:rPr>
            </w:pPr>
            <w:r w:rsidRPr="00610615">
              <w:rPr>
                <w:rFonts w:ascii="宋体" w:hAnsi="宋体" w:cs="宋体" w:hint="eastAsia"/>
                <w:color w:val="252525"/>
                <w:kern w:val="0"/>
                <w:sz w:val="18"/>
                <w:szCs w:val="18"/>
              </w:rPr>
              <w:t>初级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0615" w:rsidRPr="00610615" w:rsidRDefault="00610615" w:rsidP="00610615">
            <w:pPr>
              <w:widowControl/>
              <w:rPr>
                <w:rFonts w:ascii="宋体" w:hAnsi="宋体" w:cs="宋体"/>
                <w:color w:val="252525"/>
                <w:kern w:val="0"/>
                <w:sz w:val="18"/>
                <w:szCs w:val="18"/>
              </w:rPr>
            </w:pPr>
            <w:r w:rsidRPr="00610615">
              <w:rPr>
                <w:rFonts w:ascii="宋体" w:hAnsi="宋体" w:cs="宋体" w:hint="eastAsia"/>
                <w:color w:val="252525"/>
                <w:kern w:val="0"/>
                <w:sz w:val="18"/>
                <w:szCs w:val="18"/>
              </w:rPr>
              <w:t>中级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0615" w:rsidRPr="00610615" w:rsidRDefault="00610615" w:rsidP="00610615">
            <w:pPr>
              <w:widowControl/>
              <w:rPr>
                <w:rFonts w:ascii="宋体" w:hAnsi="宋体" w:cs="宋体"/>
                <w:color w:val="252525"/>
                <w:kern w:val="0"/>
                <w:sz w:val="18"/>
                <w:szCs w:val="18"/>
              </w:rPr>
            </w:pPr>
            <w:r w:rsidRPr="00610615">
              <w:rPr>
                <w:rFonts w:ascii="宋体" w:hAnsi="宋体" w:cs="宋体" w:hint="eastAsia"/>
                <w:color w:val="252525"/>
                <w:kern w:val="0"/>
                <w:sz w:val="18"/>
                <w:szCs w:val="18"/>
              </w:rPr>
              <w:t>高级</w:t>
            </w:r>
          </w:p>
        </w:tc>
      </w:tr>
      <w:tr w:rsidR="00610615" w:rsidRPr="00610615" w:rsidTr="00610615">
        <w:trPr>
          <w:trHeight w:val="450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0615" w:rsidRPr="00610615" w:rsidRDefault="00610615" w:rsidP="00610615">
            <w:pPr>
              <w:widowControl/>
              <w:rPr>
                <w:rFonts w:ascii="宋体" w:hAnsi="宋体" w:cs="宋体"/>
                <w:color w:val="252525"/>
                <w:kern w:val="0"/>
                <w:sz w:val="18"/>
                <w:szCs w:val="18"/>
              </w:rPr>
            </w:pPr>
            <w:r w:rsidRPr="00610615">
              <w:rPr>
                <w:rFonts w:ascii="宋体" w:hAnsi="宋体" w:cs="宋体" w:hint="eastAsia"/>
                <w:color w:val="252525"/>
                <w:kern w:val="0"/>
                <w:sz w:val="18"/>
                <w:szCs w:val="18"/>
              </w:rPr>
              <w:t>收费标准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0615" w:rsidRPr="00610615" w:rsidRDefault="00610615" w:rsidP="00610615">
            <w:pPr>
              <w:widowControl/>
              <w:rPr>
                <w:rFonts w:ascii="宋体" w:hAnsi="宋体" w:cs="宋体"/>
                <w:color w:val="252525"/>
                <w:kern w:val="0"/>
                <w:sz w:val="18"/>
                <w:szCs w:val="18"/>
              </w:rPr>
            </w:pPr>
            <w:r w:rsidRPr="00610615">
              <w:rPr>
                <w:rFonts w:ascii="宋体" w:hAnsi="宋体" w:cs="宋体" w:hint="eastAsia"/>
                <w:color w:val="252525"/>
                <w:kern w:val="0"/>
                <w:sz w:val="18"/>
                <w:szCs w:val="18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0615" w:rsidRPr="00610615" w:rsidRDefault="00610615" w:rsidP="00610615">
            <w:pPr>
              <w:widowControl/>
              <w:rPr>
                <w:rFonts w:ascii="宋体" w:hAnsi="宋体" w:cs="宋体"/>
                <w:color w:val="252525"/>
                <w:kern w:val="0"/>
                <w:sz w:val="18"/>
                <w:szCs w:val="18"/>
              </w:rPr>
            </w:pPr>
            <w:r w:rsidRPr="00610615">
              <w:rPr>
                <w:rFonts w:ascii="宋体" w:hAnsi="宋体" w:cs="宋体" w:hint="eastAsia"/>
                <w:color w:val="252525"/>
                <w:kern w:val="0"/>
                <w:sz w:val="18"/>
                <w:szCs w:val="18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0615" w:rsidRPr="00610615" w:rsidRDefault="00610615" w:rsidP="00610615">
            <w:pPr>
              <w:widowControl/>
              <w:rPr>
                <w:rFonts w:ascii="宋体" w:hAnsi="宋体" w:cs="宋体"/>
                <w:color w:val="252525"/>
                <w:kern w:val="0"/>
                <w:sz w:val="18"/>
                <w:szCs w:val="18"/>
              </w:rPr>
            </w:pPr>
            <w:r w:rsidRPr="00610615">
              <w:rPr>
                <w:rFonts w:ascii="宋体" w:hAnsi="宋体" w:cs="宋体" w:hint="eastAsia"/>
                <w:color w:val="252525"/>
                <w:kern w:val="0"/>
                <w:sz w:val="18"/>
                <w:szCs w:val="18"/>
              </w:rPr>
              <w:t> </w:t>
            </w:r>
          </w:p>
        </w:tc>
      </w:tr>
      <w:tr w:rsidR="00610615" w:rsidRPr="00610615" w:rsidTr="00610615">
        <w:trPr>
          <w:trHeight w:val="450"/>
          <w:tblCellSpacing w:w="0" w:type="dxa"/>
        </w:trPr>
        <w:tc>
          <w:tcPr>
            <w:tcW w:w="8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0615" w:rsidRPr="00610615" w:rsidRDefault="00610615" w:rsidP="00610615">
            <w:pPr>
              <w:widowControl/>
              <w:rPr>
                <w:rFonts w:ascii="宋体" w:hAnsi="宋体" w:cs="宋体"/>
                <w:color w:val="252525"/>
                <w:kern w:val="0"/>
                <w:sz w:val="18"/>
                <w:szCs w:val="18"/>
              </w:rPr>
            </w:pPr>
            <w:r w:rsidRPr="00610615">
              <w:rPr>
                <w:rFonts w:ascii="宋体" w:hAnsi="宋体" w:cs="宋体" w:hint="eastAsia"/>
                <w:color w:val="252525"/>
                <w:kern w:val="0"/>
                <w:sz w:val="18"/>
                <w:szCs w:val="18"/>
              </w:rPr>
              <w:t>    《职业素养》、《计算机》、《英语》三门是公共课。《职业素养》必考，《计算机》和《英语》二者选考一门。通过《专业课》和公共课考试后，可以同时领取1本《注册职业资格证书》和2张水平能力证书。</w:t>
            </w:r>
            <w:r w:rsidRPr="00610615">
              <w:rPr>
                <w:rFonts w:ascii="宋体" w:hAnsi="宋体" w:cs="宋体" w:hint="eastAsia"/>
                <w:color w:val="252525"/>
                <w:kern w:val="0"/>
                <w:sz w:val="18"/>
                <w:szCs w:val="18"/>
              </w:rPr>
              <w:br/>
              <w:t> </w:t>
            </w:r>
          </w:p>
        </w:tc>
      </w:tr>
    </w:tbl>
    <w:p w:rsidR="00610615" w:rsidRDefault="00610615" w:rsidP="00610615">
      <w:pPr>
        <w:widowControl/>
        <w:snapToGrid w:val="0"/>
        <w:spacing w:line="360" w:lineRule="auto"/>
        <w:ind w:left="854" w:hangingChars="356" w:hanging="854"/>
        <w:jc w:val="left"/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</w:pP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lastRenderedPageBreak/>
        <w:t xml:space="preserve">    </w:t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2、乙方依据甲方《关于全国考试认证统一收费标准的通知》的规定，进行适当调整后制定本单位的收费标准。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   3、如有特殊原因，乙方需要甲方安排培训或考试，费用另议。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六、纠纷处理：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   甲乙双方就履行本协议发生纠纷，应通过协商解决；协商不成的，依法向甲方所在地的人民法院起诉。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七、未尽事宜，双方另行协商。本协议一式两份，甲乙双方各执一份。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甲 方：                         乙 方：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Cs w:val="21"/>
          <w:shd w:val="clear" w:color="auto" w:fill="FFFFFF"/>
        </w:rPr>
        <w:t xml:space="preserve"> JYPC全国职业资格考试认证中心苏锡常管理中心</w:t>
      </w:r>
    </w:p>
    <w:p w:rsidR="004B6DA7" w:rsidRPr="004B6DA7" w:rsidRDefault="00610615" w:rsidP="00610615">
      <w:pPr>
        <w:widowControl/>
        <w:snapToGrid w:val="0"/>
        <w:spacing w:line="360" w:lineRule="auto"/>
        <w:ind w:leftChars="405" w:left="850" w:firstLineChars="1100" w:firstLine="2640"/>
        <w:jc w:val="left"/>
        <w:rPr>
          <w:rFonts w:ascii="宋体" w:hAnsi="宋体" w:cs="宋体" w:hint="eastAsia"/>
          <w:bCs/>
          <w:color w:val="000000"/>
          <w:kern w:val="0"/>
          <w:sz w:val="24"/>
        </w:rPr>
      </w:pP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                   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代 表：                         代 表：</w:t>
      </w:r>
      <w:r w:rsidRPr="00610615">
        <w:rPr>
          <w:rFonts w:ascii="宋体" w:hAnsi="宋体" w:cs="宋体" w:hint="eastAsia"/>
          <w:color w:val="252525"/>
          <w:kern w:val="0"/>
          <w:sz w:val="24"/>
        </w:rPr>
        <w:br/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日 期：   年  月  日</w:t>
      </w:r>
      <w:r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 xml:space="preserve">              </w:t>
      </w:r>
      <w:r w:rsidRPr="00610615">
        <w:rPr>
          <w:rFonts w:ascii="宋体" w:hAnsi="宋体" w:cs="宋体" w:hint="eastAsia"/>
          <w:color w:val="252525"/>
          <w:kern w:val="0"/>
          <w:sz w:val="24"/>
          <w:shd w:val="clear" w:color="auto" w:fill="FFFFFF"/>
        </w:rPr>
        <w:t>日 期：  年  月  日</w:t>
      </w:r>
      <w:r w:rsidR="004B6DA7" w:rsidRPr="004B6DA7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 xml:space="preserve"> </w:t>
      </w:r>
    </w:p>
    <w:p w:rsidR="004B6DA7" w:rsidRDefault="004B6DA7"/>
    <w:sectPr w:rsidR="004B6DA7" w:rsidSect="0061061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518" w:rsidRDefault="006F1518" w:rsidP="00C165B4">
      <w:r>
        <w:separator/>
      </w:r>
    </w:p>
  </w:endnote>
  <w:endnote w:type="continuationSeparator" w:id="1">
    <w:p w:rsidR="006F1518" w:rsidRDefault="006F1518" w:rsidP="00C16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518" w:rsidRDefault="006F1518" w:rsidP="00C165B4">
      <w:r>
        <w:separator/>
      </w:r>
    </w:p>
  </w:footnote>
  <w:footnote w:type="continuationSeparator" w:id="1">
    <w:p w:rsidR="006F1518" w:rsidRDefault="006F1518" w:rsidP="00C165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DA7"/>
    <w:rsid w:val="004B6DA7"/>
    <w:rsid w:val="00610615"/>
    <w:rsid w:val="006F1518"/>
    <w:rsid w:val="007626AD"/>
    <w:rsid w:val="00B33948"/>
    <w:rsid w:val="00C1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4B6DA7"/>
    <w:rPr>
      <w:b/>
      <w:bCs/>
    </w:rPr>
  </w:style>
  <w:style w:type="paragraph" w:styleId="a4">
    <w:name w:val="header"/>
    <w:basedOn w:val="a"/>
    <w:link w:val="Char"/>
    <w:rsid w:val="00C16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165B4"/>
    <w:rPr>
      <w:kern w:val="2"/>
      <w:sz w:val="18"/>
      <w:szCs w:val="18"/>
    </w:rPr>
  </w:style>
  <w:style w:type="paragraph" w:styleId="a5">
    <w:name w:val="footer"/>
    <w:basedOn w:val="a"/>
    <w:link w:val="Char0"/>
    <w:rsid w:val="00C16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165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8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6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0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1315</Characters>
  <Application>Microsoft Office Word</Application>
  <DocSecurity>0</DocSecurity>
  <Lines>10</Lines>
  <Paragraphs>3</Paragraphs>
  <ScaleCrop>false</ScaleCrop>
  <Company>微软中国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TCL</cp:lastModifiedBy>
  <cp:revision>4</cp:revision>
  <dcterms:created xsi:type="dcterms:W3CDTF">2018-07-19T07:28:00Z</dcterms:created>
  <dcterms:modified xsi:type="dcterms:W3CDTF">2018-07-19T07:29:00Z</dcterms:modified>
</cp:coreProperties>
</file>